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23 vom 17. September 2015</w:t>
      </w:r>
    </w:p>
    <w:p>
      <w:r>
        <w:t>GR Gerichte, 2015-09-17, DE</w:t>
      </w:r>
    </w:p>
    <w:p>
      <w:r>
        <w:rPr>
          <w:b/>
        </w:rPr>
        <w:t xml:space="preserve">Quelle: </w:t>
      </w:r>
      <w:r>
        <w:t>https://mcp.opencaselaw.ch/entscheid/gr_gerichte_SK2 2015 23</w:t>
      </w:r>
    </w:p>
    <w:p>
      <w:r>
        <w:t>FR: GR_GERICHTE SK2 2015 23 du 17 septembre 2015</w:t>
      </w:r>
    </w:p>
    <w:p>
      <w:r>
        <w:t>IT: GR_GERICHTE SK2 2015 23 del 17 settembre 2015</w:t>
      </w:r>
    </w:p>
    <w:p>
      <w:pPr>
        <w:pStyle w:val="Heading2"/>
      </w:pPr>
      <w:r>
        <w:t>Regeste</w:t>
      </w:r>
    </w:p>
    <w:p>
      <w:r>
        <w:t>Hausfriedensbruch | Beschwerde gegen StA, Einstellungsverfügung</w:t>
      </w:r>
    </w:p>
    <w:p>
      <w:pPr>
        <w:pStyle w:val="Heading2"/>
      </w:pPr>
      <w:r>
        <w:t>Volltext</w:t>
      </w:r>
    </w:p>
    <w:p>
      <w:r>
        <w:t>Kantonsgericht von Graubünden Dretgira chantunala dal Grischun Tribunale cantonale dei Grigioni Ref.: Chur, 17. September 2015 Schriftlich mitgeteilt am: SK2 15 23 21. September 2015 (Mit Urteil 6B_1139/2015 vom 05. Januar 2016 ist das Bundesgericht auf die ge- gen dieses Urteil erhobene Beschwerde nicht eingetreten.) Verfügung II. Strafkammer Vorsitz Hubert Aktuar ad hoc Crameri In der strafrechtlichen Beschwerde des X._____, Beschwerdeführer, gegen die Einstellungsverfügung der Staatsanwaltschaft Graubünden vom 02. Juni 2014, mitgeteilt am 04. Juni 2014, in Sachen Y._____, Beschwerdegegner, betreffend Hausfriedensbruch,</w:t>
      </w:r>
    </w:p>
    <w:p>
      <w:r>
        <w:t>Seite 2 — 6 hat der Vorsitzende der II. Strafkammer des Kantonsgerichts von Graubünden nach Kenntnisnahme der Beschwerde vom 31. August 2015 (Poststempel), nach Einsicht in die Verfahrensakten sowie aufgrund der Feststellungen und Erwägun- gen, – dass X._____ von Y._____ ein Studio im Haus A._____ in O.1_____ mietete, – dass dieses Mietverhältnis per 31. Oktober 2013 aufgelöst wurde, – dass Y._____ mit Eingabe vom 09. Oktober 2013 das Bezirksgericht Hin- terrhein um vorsorgliche Beweisführung gemäss Art. 158 ZPO über das ge- mietete Studio anlässlich der Wohnungsabgabe vom 31. Oktober 2013 er- suchte, – dass der Bezirksgerichtspräsident mit prozessleitender Verfügung die Beweis- sicherung anordnete und ausdrücklich festhielt, die Beweisführung werde auch durchgeführt, wenn die Parteien nicht anwesend seien, – dass die Vorladung X._____ an die von Y._____ angegebene Adresse in Kreuzlingen zugestellt, jedoch mit dem Vermerk "nicht abgeholt" retourniert wurde, – dass in der Folge am 21. Oktober 2013 eine erneute Zustellung postlagernd nach O.1_____ erfolgte, – dass am 31. Oktober 2013 die Beweissicherung im besagten Studio in Anwe- senheit des Bezirksgerichtspräsidenten Hinterrhein lic. iur. Andreas Bott sowie von Aktuar ad hoc Jürg Obrist und Y._____ stattfand (act. 3.1.8), – dass X._____ der Vorladung keine Folge leistete und demnach der Beweissi- cherung fernblieb, – dass der Beweis trotz seiner Abwesenheit abgenommen wurde, – dass X._____ am 27. Januar 2014 bei der Staatsanwaltschaft Graubünden (nachfolgend Staatsanwaltschaft) Strafanzeige gegen Y._____ und den Be- zirksgerichtspräsidenten Hinterrhein lic. iur. Andreas Bott wegen Hausfrie- densbruchs, Ausspionierens und illegalen Fotografierens stellte, – dass er im Wesentlichen geltend machte, Y._____ sei ohne sein Wissen und ohne seine Einwilligung noch im Besitz des Schlüssels zur Eingangstüre des von ihm gemieteten Studios gewesen,</w:t>
      </w:r>
    </w:p>
    <w:p>
      <w:r>
        <w:t>Seite 3 — 6 – dass Y._____ zusammen mit dem Bezirksgerichtspräsidenten Hinterrhein lic. iur Andreas Bott am 31. Oktober 2013 in das Studio eingedrungen sei und 49 Fotoaufnahmen gemacht habe, – dass die Staatsanwaltschaft mit Verfügung vom 02. Juni 2014 (Staatsanwalt- schaft act. 1.3) das Verfahren gegen Y._____ gemäss Art. 319 ff. StPO ein- stellte, – dass die Staatsanwaltschaft im Wesentlichen begründend festhielt, Y._____ habe einzig anlässlich der Beweissicherung vom 31. Oktober 2013 das gemie- tete Studio betreten, – dass nicht habe nachgewiesen werden können, dass Y._____ das Studio auch zu einem anderen Zeitpunkt betreten habe, – dass es sich demnach vorliegend um eine rein zivilrechtliche Angelegenheit betreffend die vorsorgliche Beweisführung nach Art. 158 ZPO handle und der Entscheid zur vorsorglichen Beweisführung in Rechtskraft erwachsen sei, – dass das Betreten des Studios am 31. Oktober 2013 demnach gestützt auf Art. 158 ZPO ein rechtmässiger Akt gewesen sei und sich folglich weder Y._____ noch der Bezirksgerichtspräsident lic. iur. Andreas Bott des Hausfrie- densbruchs nach Art. 186 StGB schuldig gemacht hätten, – dass die Staatsanwaltschaft die Einstellungsverfügung vom 02. Juni 2014 am 04. Juni 2014 mitteilte (Staatsanwaltschaft act. 1.6), – dass die an X._____ adressierte Einstellungsverfügung am 08. Juli 2014 der Staatsanwaltschaft retourniert wurde mit dem Vermerk "nicht abgeholt", – dass die Staatsanwaltschaft am 15. Juli 2014 einen zweiten Zustellungsver- such per A-Post unternahm und X._____ mitteilte, dass damit die Rechtsmit- telfrist nicht von Neuem zu laufen beginne, – dass die Einstellungsverfügung am 29. Juli 2014 wiederum der Staatsanwalt- schaft mit dem Vermerk "nicht abgeholt" retourniert wurde (Staatsanwaltschaft act. 1.5), – dass die Einstellungsverfügung vom 02. Juni 2014 X._____ am 19. August 2015 persönlich ausgehändigt und ihm dabei erklärt wurde, dass ihm dieselbe</w:t>
      </w:r>
    </w:p>
    <w:p>
      <w:r>
        <w:t>Seite 4 — 6 zweimal an seine Adresse in O.2_____ gesendet und jeweils retourniert wor- den sei (Staatsanwaltschaft act. 1.7), – dass X._____ mit seiner Unterschrift bestätigte, eine Kopie der Einstellungs- verfügung erhalten zu haben (act. 1.8), – dass X._____ gegen die Einstellungsverfügung vom 02. Juni 2014 am 31. Au- gust 2015 Beschwerde an das Kantonsgericht von Graubünden erhob (act. A.1), – dass nach Art. 322 Abs. 2 StPO in Verbindung mit Art. 393 Abs. 1 lit. a StPO und Art. 22 des Einführungsgesetzes zur Schweizerischen Strafprozessord- nung (EGzStPO; BR 350.100) gegen eine Einstellungsverfügung der Staats- anwaltschaft innert zehn Tagen beim Kantonsgericht von Graubünden Be- schwerde erhoben werden kann, – dass eine eingeschriebene behördliche Postsendung gemäss Art. 85 Abs. 4 lit. a StPO am siebten Tag nach dem erfolglosen Zustellversuch als zugestellt gilt, sofern die betroffene Person mit einer Zustellung rechnen musste (vgl. BGE 130 III 396 E. 1.2.3), – dass Letzteres vorliegend zweifellos der Fall war, zumal der Beschwerdefüh- rer aufgrund der von ihm erhobenen Strafanzeige vom 27. Januar 2014 mit der Zustellung einer behördlichen Verfügung rechnen musste und darüberhin- aus seit der letzten Verfahrenshandlung nicht mehr als ein Jahr vergangen war (vgl. Urteil des Bundesgerichts 2P.120/2005 vom 23. März 2006 E. 4.2), – dass die Einstellungsverfügung an die in der Strafanzeige vom 27. Januar 2014 ausdrücklich angezeigte Adresse gesandt wurde ("X._____, _____stras- se, Postlagernd &lt; WICHTIG, da kein Briefkasten. Danke f.KN, O.2_____"; vgl. Staatsanwaltschaft act. 3.1 und act. 1.6), – dass der Beschwerdeführer auch nach der Strafanzeige keine anderslautende Adresse mitteilte, – dass demnach vorliegend die Zustellfiktion nach Art. 85 Abs. 4 lit. a StPO zur Anwendung gelangt und die zehntägige Beschwerdefrist mit dem Ablauf des siebten Tages nach der ersten Anvisierung durch die Post, vorliegend folglich am 13. Juni 2014, zu laufen begann,</w:t>
      </w:r>
    </w:p>
    <w:p>
      <w:r>
        <w:t>Seite 5 — 6 – dass auch ein allfällig erteilter Rückbehaltungsauftrag an der Zustellfiktion nach Art. 85 Abs. 4 lit. a StPO nichts zu ändern vermag und die siebentägige Abholfist nicht verlängert (BGE 127 I 31 E. 2b und 123 III 492 E. 1; Urteile des Bundesgerichts 1P.404/2006 vom 12. September 2006 E. 3.2 und 1P.529/2005 vom 06. Dezember 2005 E. 2.2; Sararard Arquint, in: Nigg- li/Heer/Wiprächtiger [Hrsg.], Basler Kommentar, Schweizerische Strafprozess- ordnung, Basel 2011, N 9 f. zu Art. 85 StPO), – dass vorliegend demnach die Einstellungsverfügung am 12. Juni 2014 als zu- gestellt gilt und die Beschwerdefrist unter Berücksichtigung des Fristenlaufs an Wochenenden am 23. Juni 2014 abgelaufen ist, – dass die Beschwerde vom 31. August 2015 (Poststempel) sich somit als of- fensichtlich verspätet erweist und daher auf die Beschwerde nicht einzutreten ist, – dass der unterliegende Beschwerdeführer bei diesem Ausgang des Verfah- rens kostenpflichtig wird (Art. 428 Abs. 1 StPO), – dass gemäss Art. 8 der kantonalen Verordnung über die Gerichtsgebühren in Strafverfahren (VGS; BR 350.210) für Entscheide im Beschwerdeverfahren grundsätzlich eine Gebühr zwischen CHF 1'000.00 und CHF 5'000.00 zu er- heben ist, – dass für das vorliegende Verfahrens gemäss Art. 10 VGS eine reduzierte Ge- richtsgebühr von CHF 500.00 erhoben wird, zumal der Vorsitzende der II. Strafkammer infolge der offensichtlichen Verspätung der Beschwerde in An- wendung von Art. 18 Abs. 3 des Gerichtsorganisationsgesetzes (GOG; BR 173.000) in einzelrichterlicher Kompetenz entscheidet,</w:t>
      </w:r>
    </w:p>
    <w:p>
      <w:r>
        <w:t>Seite 6 — 6 erkannt: 1. Auf die Beschwerde wird nicht eingetreten. 2. Die Kosten des Beschwerdeverfahrens von CHF 500.00 gehen zu Lasten des Beschwerdeführers.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